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7D63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DE4C2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7D63CC" w:rsidRPr="007D63CC">
        <w:rPr>
          <w:rFonts w:ascii="Times New Roman" w:hAnsi="Times New Roman" w:cs="Times New Roman"/>
          <w:b/>
          <w:sz w:val="28"/>
          <w:szCs w:val="28"/>
        </w:rPr>
        <w:t>Заключение Контрольно-счетной палаты муниципального образования Туапсинский район на отчет об исполнении бюджета муниципального образования Туапсинский район за 202</w:t>
      </w:r>
      <w:r w:rsidR="00DE4C2B">
        <w:rPr>
          <w:rFonts w:ascii="Times New Roman" w:hAnsi="Times New Roman" w:cs="Times New Roman"/>
          <w:b/>
          <w:sz w:val="28"/>
          <w:szCs w:val="28"/>
        </w:rPr>
        <w:t>3</w:t>
      </w:r>
      <w:r w:rsidR="007D63CC" w:rsidRPr="007D63C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F7E" w:rsidRDefault="00533F7E" w:rsidP="00533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>В ходе внешней проверки отчета об исполнении бюджета муниципального образования Туапсинский район было проверено соответствие основных характеристик бюджета муниципального образования Туапсинский район требованиям и ограничениям действующего бюджетного законодательства. Установлено, что объем муниципального долга, размер дефицита местного бюджета, объем расходов на обслуживание муниципального долга, резервного фонда соответствует параметрам, установленными нормами Бюджетного кодекса Российской Федерации.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>Общие итоги исполнения бюджета муниципального образования Туапсинский район за 2023 год характеризуются следующими основными показателями: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>Доходная часть бюджета муниципального образования Туапсинский район сформирована в соответствии со статьей 41 Бюджетного Кодекса РФ и включает в себя налоговые, неналоговые доходы и доходы, полученные бюджетом в виде безвозмездных поступлений (из краевого бюджета и бюджетов городских и сельских поселений Туапсинского района).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По итогам исполнения бюджета за 2023 год доходы бюджета муниципального образования Туапсинский район поступили в сумме 4 991 601,8 </w:t>
      </w:r>
      <w:proofErr w:type="spellStart"/>
      <w:r w:rsidRPr="00DE4C2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E4C2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, что составило 105,2% от плановых назначений. Перевыполнение плановых назначений составило 245 650,0 </w:t>
      </w:r>
      <w:proofErr w:type="spellStart"/>
      <w:r w:rsidRPr="00DE4C2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E4C2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Налоговые доходы бюджета муниципального образования Туапсинский район за 2023 год составили 1 439 658,2 тыс. рублей, что на 198 612,1 </w:t>
      </w:r>
      <w:proofErr w:type="spellStart"/>
      <w:r w:rsidRPr="00DE4C2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E4C2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 или на 116,0% больше 2022 года (1 241 046,1 </w:t>
      </w:r>
      <w:proofErr w:type="spellStart"/>
      <w:r w:rsidRPr="00DE4C2B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DE4C2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В отчётном году в бюджет муниципального образования Туапсинский район поступило неналоговых доходов в общей сумме 249 004,9 тыс. рублей, что составляет  130,5 % к установленным бюджетным назначениям и 111,0% к уровню 2022 года (224 355,3 </w:t>
      </w:r>
      <w:proofErr w:type="spellStart"/>
      <w:r w:rsidRPr="00DE4C2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E4C2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DE4C2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>В 2023 году безвозмездные перечисления из всех источников составили 3 302 938,7 тыс. рублей, что на 1 281 961,1 тыс. рублей или на 163,4 % больше, чем в 2022 году (2 092 677,6 тыс. рублей).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Расходы бюджета муниципального образования Туапсинский район за 2023 год запланированы в общей сумме 5 011 411,6 </w:t>
      </w:r>
      <w:proofErr w:type="spellStart"/>
      <w:r w:rsidRPr="00DE4C2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E4C2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, фактическое исполнение кассовых расходов бюджета муниципального образования Туапсинский район в отчетном периоде  составило 4 915 539,3 </w:t>
      </w:r>
      <w:proofErr w:type="spellStart"/>
      <w:r w:rsidRPr="00DE4C2B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 или 98,1%,  что на 1 426 888,1 </w:t>
      </w:r>
      <w:proofErr w:type="spellStart"/>
      <w:r w:rsidRPr="00DE4C2B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 или на 140,9% больше, чем за 2022 год (3 488 651,2 </w:t>
      </w:r>
      <w:proofErr w:type="spellStart"/>
      <w:r w:rsidRPr="00DE4C2B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DE4C2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>В 2023 году бюджетные ассигнования на финансовое обеспечение реализации муниципальных программ предусмотрены в отношении 17 муниципальных программ и составили 3 602 831,1 тыс. рублей.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>Доля расходов на финансирование муниципальных программ в общих расходах местного бюджета составила 71,48 %.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пункта 3 статьи 179 БК РФ и пункта 5.8. Порядка реализации муниципальных программ по муниципальным программам «Энергосбережение и повышение энергетической эффективности в муниципальном образовании Туапсинский район» и «Доступная среда муниципального образования </w:t>
      </w:r>
      <w:r w:rsidRPr="00DE4C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Туапсинский район», «Обеспечение перевозок обучающихся в образовательных учреждениях и учреждениях социальной сферы» координаторами не проведена оценка эффективности их реализации и не представлены годовые доклады. 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>В нарушение требований пункта 2 статьи 179 БК РФ и абзаца 6 подпункта 2.2.3. Порядка реализации муниципальных программ, планируемые объемы средств на реализацию муниципальных программ (по паспортам) меньше объёмов, установленных решением Совета муниципального образования Туапсинский район о бюджете, по 8 муниципальным программам.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пункта 2 статьи 179 БК </w:t>
      </w: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>РФ</w:t>
      </w:r>
      <w:proofErr w:type="gramEnd"/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 планируемые объемы средств на реализацию муниципальных программ (по паспортам) не приведены в соответствие с объёмами бюджетных ассигнований, установленных решением Совета муниципального образования Туапсинский район о бюджете, по 3 муниципальным программам.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пункта 2 статьи 179 БК РФ, пункта 4.2. и абзаца 4 пункта 4.4. Порядка реализации муниципальных программ внесены изменения в их основные параметры, относящиеся </w:t>
      </w: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>прошедшим</w:t>
      </w:r>
      <w:proofErr w:type="gramEnd"/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 периодам реализации муниципальной программы, позднее 1 апреля 2024 г. и трех месяцев со дня вступления в силу решения Совета муниципального образования Туапсинский район о бюджете по МП «Молодежь Туапсинского района». </w:t>
      </w: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>В соответствии с внесенными изменениями постановлением администрации от 2 апреля 2024 г. № 382 «О внесении изменений в постановление администрации муниципального образования Туапсинский район от 20 ноября 2015 г. № 2663 «Об утверждении муниципальной программы «Молодежь Туапсинского района» объем финансирования МП в 2023 году увеличен на 707,2 тыс. рублей и составляет 13 298,73 тыс. рублей, при этом данное значение продолжает не соответствовать</w:t>
      </w:r>
      <w:proofErr w:type="gramEnd"/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>объёмам бюджетных ассигнований, установленных решением Совета муниципального образования Туапсинский район о бюджете, на 2,27 тыс. рублей в части целевых показателей, в отношении 7-ми показателей – аннулированы значения по итогам реализации за 2023 год, в отношении целевого показателя «Число молодых граждан муниципального образования Туапсинский район, вовлеченных в добровольческую (волонтерскую) деятельность» значение увеличено в 14 раз и составляет  6455 чел. Указанные факты характеризуют</w:t>
      </w:r>
      <w:proofErr w:type="gramEnd"/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 низкий уровень достоверности планирования целевых показателей. </w:t>
      </w: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>Представленная координатором данный муниципальной программы оценка  эффективности её реализации и годовой доклад не соответствует действующей редакции муниципальной программы.</w:t>
      </w:r>
      <w:proofErr w:type="gramEnd"/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Объем муниципального долга на 01.01.2024 составил 33 600 тыс. рублей.   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>Бюджет муниципального образования Туапсинский район в 2023 году исполнен с профицитом в размере 76 062,6  тыс. рублей.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Уточнённый объём плановых назначений дорожного фонда на 2023 год составил 1 687,8 </w:t>
      </w:r>
      <w:proofErr w:type="spellStart"/>
      <w:r w:rsidRPr="00DE4C2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E4C2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, что соответствует требованиям п.3 Порядка формирования и использования бюджетных ассигнований муниципального дорожного фонда муниципального образования Туапсинский район, утвержденного решением Совета муниципального образования Туапсинский район от 29.11.2019 № 233. 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Окончательным решением о бюджете утверждено бюджетных ассигнований на формирование резервного фонда на сумму 28 103,5 </w:t>
      </w:r>
      <w:proofErr w:type="spellStart"/>
      <w:r w:rsidRPr="00DE4C2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E4C2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, что на 25 103,0 </w:t>
      </w:r>
      <w:proofErr w:type="spellStart"/>
      <w:r w:rsidRPr="00DE4C2B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 или в 9,3 раз больше, чем предусмотрено первоначальным бюджетом.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Объем бюджетных ассигнований на формирование резервного фонда составил 0,6% от общего объема утвержденных решением о бюджете расходов (5 011 411,6 </w:t>
      </w:r>
      <w:proofErr w:type="spellStart"/>
      <w:r w:rsidRPr="00DE4C2B">
        <w:rPr>
          <w:rFonts w:ascii="Times New Roman" w:eastAsia="Calibri" w:hAnsi="Times New Roman" w:cs="Times New Roman"/>
          <w:sz w:val="28"/>
          <w:szCs w:val="28"/>
        </w:rPr>
        <w:lastRenderedPageBreak/>
        <w:t>тыс</w:t>
      </w: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E4C2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), что  соответствует  требованиям статьи 81 БК РФ.  Кассовое исполнение составило 25 172,3 </w:t>
      </w:r>
      <w:proofErr w:type="spellStart"/>
      <w:r w:rsidRPr="00DE4C2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E4C2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 или 89,6%.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>В части результатов внешней проверки бюджетной отчётности: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п.2 ст.264.2 БК </w:t>
      </w: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>РФ</w:t>
      </w:r>
      <w:proofErr w:type="gramEnd"/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 консолидированная бюджетная отчетность составлена финансовым управлением администрации  муниципального образования Туапсинский район  на основании сводной бюджетной отчетности ГАБС. 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>Контрольные соотношения между основными показателями форм консолидированной бюджетной отчетности, с показателями, отраженными в годовой бюджетной и сводной бухгалтерской отчетности ГАБС соблюдены.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Показатели Отчета об исполнении бюджета по доходам и расходам и источникам дефицита соответствуют итоговым суммам фактических поступлений доходов в бюджет муниципального образования Туапсинский район и выбытий из бюджета в 2023 году и подтверждены отчетом о кассовых поступлениях и выбытиях. 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Годовая бюджетная отчётность муниципального образования Туапсинский район   в  целом  достоверно отражает во всех существенных отношениях финансовое положение на 01 января 2024 года и результаты его финансово-хозяйственной деятельности за период с 01 января 2023 года по 31 декабря 2023 года включительно, в соответствии с требованиями законодательства Российской Федерации, применимого в части подготовки годового отчёта главного администратора бюджетных средств. </w:t>
      </w:r>
      <w:proofErr w:type="gramEnd"/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В то же время администрацией муниципального образования Туапсинский район допущены нарушения ведения бухгалтерского учета в части проведения инвентаризационных мероприятий на сумму  25 004,5 </w:t>
      </w:r>
      <w:proofErr w:type="spellStart"/>
      <w:r w:rsidRPr="00DE4C2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E4C2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DE4C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- администрацией муниципального образование допущено  неэффективное расходование  бюджетных средств в сумме 1 625,9 </w:t>
      </w:r>
      <w:proofErr w:type="spellStart"/>
      <w:r w:rsidRPr="00DE4C2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E4C2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DE4C2B">
        <w:rPr>
          <w:rFonts w:ascii="Times New Roman" w:eastAsia="Calibri" w:hAnsi="Times New Roman" w:cs="Times New Roman"/>
          <w:sz w:val="28"/>
          <w:szCs w:val="28"/>
        </w:rPr>
        <w:t>;.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>- управлением транспорта и дорожного хозяйства администрации муниципального образования Туапсинский район, управлением по развитию курортов администрации муниципального образования Туапсинский район  допущено нарушение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Туапсинский район и финансового обеспечения выполнения муниципального задания», утвержденного постановлением администрации муниципального образования Туапсинский район от 10.12.2015 № 2797.</w:t>
      </w:r>
      <w:proofErr w:type="gramEnd"/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>Контрольно-счетная палата муниципального образования Туапсинский район рекомендует: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 xml:space="preserve">- привести в соответствии со статьей 179 Бюджетного Кодекса РФ, и решением о бюджете объем бюджетных ассигнований, цели, задачи муниципальных программ. </w:t>
      </w:r>
      <w:proofErr w:type="gramStart"/>
      <w:r w:rsidRPr="00DE4C2B">
        <w:rPr>
          <w:rFonts w:ascii="Times New Roman" w:eastAsia="Calibri" w:hAnsi="Times New Roman" w:cs="Times New Roman"/>
          <w:sz w:val="28"/>
          <w:szCs w:val="28"/>
        </w:rPr>
        <w:t>Обратить внимание главных распорядителей бюджетных средств на необходимость утверждения изменений объема бюджетных ассигнований на финансовое обеспечение реализации муниципальных программ;</w:t>
      </w:r>
      <w:proofErr w:type="gramEnd"/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>- координаторам программ провести оценку по муниципальным программам «Энергосбережение и повышение энергетической эффективности в муниципальном образовании Туапсинский район» и «Доступная среда муниципального образования Туапсинский район», «Обеспечение перевозок обучающихся в образовательных учреждениях и учреждениях социальной сферы»;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>- не допускать нарушений Порядка формирования муниципальных заданий муниципальными бюджетными учреждениями;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lastRenderedPageBreak/>
        <w:t>- не допускать отвлечение из бюджета муниципального образования Туапсинского района бюджетных ассигнований в объеме неосвоенных средств по мероприятиям при полном достижении их непосредственного результата реализации.</w:t>
      </w:r>
    </w:p>
    <w:p w:rsidR="00DE4C2B" w:rsidRPr="00DE4C2B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>Контрольно-счётная палата считает возможным утвердить отчёт администрации муниципального образования Туапсинский район об исполнении бюджета муниципального образования Туапсинский за 2023 год с учетом замечаний и рекомендаций.</w:t>
      </w:r>
    </w:p>
    <w:p w:rsidR="007D63CC" w:rsidRPr="007D63CC" w:rsidRDefault="00DE4C2B" w:rsidP="00DE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2B">
        <w:rPr>
          <w:rFonts w:ascii="Times New Roman" w:eastAsia="Calibri" w:hAnsi="Times New Roman" w:cs="Times New Roman"/>
          <w:sz w:val="28"/>
          <w:szCs w:val="28"/>
        </w:rPr>
        <w:t>О результатах рассмотрения замечаний и рекомендаций уведомить Контрольно-счетную палату муниципального образования Туапсинский район в письменной форме с представлением копий подтверждающих документов в срок до 27 мая 2024 года.</w:t>
      </w:r>
      <w:bookmarkStart w:id="0" w:name="_GoBack"/>
      <w:bookmarkEnd w:id="0"/>
    </w:p>
    <w:p w:rsidR="00533F7E" w:rsidRPr="00533F7E" w:rsidRDefault="00533F7E" w:rsidP="00B03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Главе </w:t>
      </w:r>
      <w:r w:rsidR="007D63CC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Туапсинск</w:t>
      </w:r>
      <w:r w:rsidR="007D63CC">
        <w:rPr>
          <w:rFonts w:ascii="Times New Roman" w:eastAsia="Calibri" w:hAnsi="Times New Roman" w:cs="Times New Roman"/>
          <w:sz w:val="28"/>
          <w:szCs w:val="28"/>
        </w:rPr>
        <w:t>ий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район;</w:t>
      </w:r>
    </w:p>
    <w:p w:rsidR="00533F7E" w:rsidRPr="00533F7E" w:rsidRDefault="00533F7E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7D63CC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Туапсинск</w:t>
      </w:r>
      <w:r w:rsidR="007D63CC">
        <w:rPr>
          <w:rFonts w:ascii="Times New Roman" w:eastAsia="Calibri" w:hAnsi="Times New Roman" w:cs="Times New Roman"/>
          <w:sz w:val="28"/>
          <w:szCs w:val="28"/>
        </w:rPr>
        <w:t>ий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район.</w:t>
      </w:r>
    </w:p>
    <w:p w:rsidR="007E31FA" w:rsidRPr="001A7AC8" w:rsidRDefault="007E31FA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F7E" w:rsidRDefault="00533F7E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F7E" w:rsidRDefault="00533F7E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F7E" w:rsidRPr="00533F7E" w:rsidRDefault="00533F7E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3F7E" w:rsidRPr="00533F7E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3CC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C2B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32</cp:revision>
  <dcterms:created xsi:type="dcterms:W3CDTF">2017-05-18T06:30:00Z</dcterms:created>
  <dcterms:modified xsi:type="dcterms:W3CDTF">2024-05-31T08:25:00Z</dcterms:modified>
</cp:coreProperties>
</file>